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6"/>
        <w:tblW w:w="11360" w:type="dxa"/>
        <w:tblLayout w:type="fixed"/>
        <w:tblLook w:val="04A0" w:firstRow="1" w:lastRow="0" w:firstColumn="1" w:lastColumn="0" w:noHBand="0" w:noVBand="1"/>
      </w:tblPr>
      <w:tblGrid>
        <w:gridCol w:w="3397"/>
        <w:gridCol w:w="1321"/>
        <w:gridCol w:w="947"/>
        <w:gridCol w:w="3261"/>
        <w:gridCol w:w="1417"/>
        <w:gridCol w:w="1017"/>
      </w:tblGrid>
      <w:tr w:rsidR="002C77B7" w:rsidRPr="002C77B7" w:rsidTr="00793102">
        <w:trPr>
          <w:trHeight w:val="274"/>
        </w:trPr>
        <w:tc>
          <w:tcPr>
            <w:tcW w:w="11360" w:type="dxa"/>
            <w:gridSpan w:val="6"/>
          </w:tcPr>
          <w:p w:rsidR="002C77B7" w:rsidRPr="002C77B7" w:rsidRDefault="002C77B7" w:rsidP="00793102">
            <w:pPr>
              <w:jc w:val="center"/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</w:pPr>
            <w:bookmarkStart w:id="0" w:name="_GoBack"/>
            <w:bookmarkEnd w:id="0"/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Stage 5 KIRFS</w:t>
            </w:r>
          </w:p>
        </w:tc>
      </w:tr>
      <w:tr w:rsidR="002C77B7" w:rsidRPr="002C77B7" w:rsidTr="00793102">
        <w:trPr>
          <w:trHeight w:val="792"/>
        </w:trPr>
        <w:tc>
          <w:tcPr>
            <w:tcW w:w="339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  <w:tc>
          <w:tcPr>
            <w:tcW w:w="326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</w:tr>
      <w:tr w:rsidR="002C77B7" w:rsidRPr="002C77B7" w:rsidTr="00793102">
        <w:trPr>
          <w:trHeight w:val="979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Order and compare numbers to at least 1,000,000 and determine the value of each digit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the value of the 6 in 681,927? Use &lt; &gt; = to compare 89 125 &amp; 98 512.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17050FF" wp14:editId="5CE017C8">
                  <wp:extent cx="718820" cy="467360"/>
                  <wp:effectExtent l="0" t="0" r="508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Round any number up to 1,000,000 to the nearest 10, 100, 1000, 10,000 and 100,000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 e.g. Round 723,178 to the nearest hundred thousand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BFD48FF" wp14:editId="5EE62358">
                  <wp:extent cx="718820" cy="467360"/>
                  <wp:effectExtent l="0" t="0" r="508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994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Interpret negative numbers in context, count forward and backwards with positive and negative whole numbers, including through zero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continue the sequence : -7  -14  -21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3DE6D676" wp14:editId="5BBE517F">
                  <wp:extent cx="718820" cy="467360"/>
                  <wp:effectExtent l="0" t="0" r="508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FFE89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numbers mentally with increasingly large numbers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12,463 – 2300?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2F494CCE" wp14:editId="2A14423F">
                  <wp:extent cx="718820" cy="467360"/>
                  <wp:effectExtent l="0" t="0" r="508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97"/>
        </w:trPr>
        <w:tc>
          <w:tcPr>
            <w:tcW w:w="3397" w:type="dxa"/>
            <w:shd w:val="clear" w:color="auto" w:fill="B9D4ED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Recall prime numbers up to 19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down all the prime numbers up to 10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63E2255" wp14:editId="78B80099">
                  <wp:extent cx="718820" cy="467360"/>
                  <wp:effectExtent l="0" t="0" r="508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B6DF8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numbers up to 12 squared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two square numbers between 5 and 20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5FBF919" wp14:editId="6E90164F">
                  <wp:extent cx="718820" cy="467360"/>
                  <wp:effectExtent l="0" t="0" r="508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59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Know all times tables to 12 x 12 and corresponding divisions.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8B4D9EC" wp14:editId="3D190B13">
                  <wp:extent cx="718820" cy="467360"/>
                  <wp:effectExtent l="0" t="0" r="508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roots up to the root of 144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square root of 36?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4CAB7AA" wp14:editId="6FF4AD7A">
                  <wp:extent cx="718820" cy="467360"/>
                  <wp:effectExtent l="0" t="0" r="508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2" cy="49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85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32.4 x 10?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8B00E6B" wp14:editId="3525E455">
                  <wp:extent cx="718820" cy="467360"/>
                  <wp:effectExtent l="0" t="0" r="508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cube numbers up to 5 cubed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 What are the cubed numbers between 8 and 125?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9B552F8" wp14:editId="0C3CAF84">
                  <wp:extent cx="718820" cy="467360"/>
                  <wp:effectExtent l="0" t="0" r="508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1086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35.6 x 100?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F261001" wp14:editId="4240C0EB">
                  <wp:extent cx="718820" cy="467360"/>
                  <wp:effectExtent l="0" t="0" r="508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Double and halve three-digit numbers</w:t>
            </w: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double 386?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935C6F2" wp14:editId="2F1E0802">
                  <wp:extent cx="718820" cy="467360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534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134.6 x 1000?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E260341" wp14:editId="035795E1">
                  <wp:extent cx="718820" cy="467360"/>
                  <wp:effectExtent l="0" t="0" r="5080" b="889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Double and halve decimals (1dp) to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half of 8.4?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521D943B" wp14:editId="53CC7DD0">
                  <wp:extent cx="718820" cy="467360"/>
                  <wp:effectExtent l="0" t="0" r="508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676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Compare and order fractions whose denominators are all multiples of the same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Enter the correct sign between the fractions (&lt; &gt; or =) 7/8        12/16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703815B" wp14:editId="0C867660">
                  <wp:extent cx="718820" cy="467360"/>
                  <wp:effectExtent l="0" t="0" r="508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Round decimals with two decimal places to the nearest whole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Round 4.67 to the nearest whole number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D77ED16" wp14:editId="1CCF1EEA">
                  <wp:extent cx="718820" cy="467360"/>
                  <wp:effectExtent l="0" t="0" r="508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Read and write decimal numbers as fractions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0.71 as a fraction.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0E1BA25" wp14:editId="7EAEEDB0">
                  <wp:extent cx="718820" cy="467360"/>
                  <wp:effectExtent l="0" t="0" r="508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fractions with the same denominator and denominators that are multiples of the same number where the answer is within 1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1/6 + 2/3?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7E16762" wp14:editId="3D47EA8D">
                  <wp:extent cx="718820" cy="467360"/>
                  <wp:effectExtent l="0" t="0" r="5080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Write percentages as a fraction with a of denominator 100, and as a decimal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48% as a fraction &amp; decimal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AFDF5CC" wp14:editId="4BCB4D07">
                  <wp:extent cx="718820" cy="467360"/>
                  <wp:effectExtent l="0" t="0" r="508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Know percentage and decimal equivalents of ½, ¼ , 1/5, 2/5 , 3/5, and those fractions with a denominator of a multiple of 10 or 25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9/30 as a decimal &amp; 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156EF0B" wp14:editId="0F1D493F">
                  <wp:extent cx="718820" cy="467360"/>
                  <wp:effectExtent l="0" t="0" r="508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</w:tbl>
    <w:p w:rsidR="002C77B7" w:rsidRDefault="002C77B7">
      <w:r>
        <w:br w:type="page"/>
      </w:r>
    </w:p>
    <w:tbl>
      <w:tblPr>
        <w:tblStyle w:val="TableGrid"/>
        <w:tblpPr w:leftFromText="180" w:rightFromText="180" w:vertAnchor="page" w:horzAnchor="margin" w:tblpXSpec="center" w:tblpY="356"/>
        <w:tblW w:w="11360" w:type="dxa"/>
        <w:tblLayout w:type="fixed"/>
        <w:tblLook w:val="04A0" w:firstRow="1" w:lastRow="0" w:firstColumn="1" w:lastColumn="0" w:noHBand="0" w:noVBand="1"/>
      </w:tblPr>
      <w:tblGrid>
        <w:gridCol w:w="3397"/>
        <w:gridCol w:w="1321"/>
        <w:gridCol w:w="947"/>
        <w:gridCol w:w="3261"/>
        <w:gridCol w:w="1417"/>
        <w:gridCol w:w="1017"/>
      </w:tblGrid>
      <w:tr w:rsidR="002C77B7" w:rsidRPr="002C77B7" w:rsidTr="00793102">
        <w:trPr>
          <w:trHeight w:val="274"/>
        </w:trPr>
        <w:tc>
          <w:tcPr>
            <w:tcW w:w="11360" w:type="dxa"/>
            <w:gridSpan w:val="6"/>
          </w:tcPr>
          <w:p w:rsidR="002C77B7" w:rsidRPr="002C77B7" w:rsidRDefault="002C77B7" w:rsidP="00793102">
            <w:pPr>
              <w:jc w:val="center"/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lastRenderedPageBreak/>
              <w:t>Stage 5 KIRFS</w:t>
            </w:r>
          </w:p>
        </w:tc>
      </w:tr>
      <w:tr w:rsidR="002C77B7" w:rsidRPr="002C77B7" w:rsidTr="00793102">
        <w:trPr>
          <w:trHeight w:val="792"/>
        </w:trPr>
        <w:tc>
          <w:tcPr>
            <w:tcW w:w="339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  <w:tc>
          <w:tcPr>
            <w:tcW w:w="326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Objectives: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Number &amp; Place Value; </w:t>
            </w:r>
            <w:r w:rsidRPr="002C77B7">
              <w:rPr>
                <w:rFonts w:ascii="Twinkl Cursive Unlooped" w:hAnsi="Twinkl Cursive Unlooped"/>
                <w:b/>
                <w:color w:val="FFC000" w:themeColor="accent4"/>
                <w:sz w:val="18"/>
                <w:szCs w:val="20"/>
              </w:rPr>
              <w:t>Addition &amp; Subtraction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8"/>
                <w:szCs w:val="20"/>
              </w:rPr>
              <w:t xml:space="preserve">; </w:t>
            </w:r>
            <w:r w:rsidRPr="002C77B7">
              <w:rPr>
                <w:rFonts w:ascii="Twinkl Cursive Unlooped" w:hAnsi="Twinkl Cursive Unlooped"/>
                <w:b/>
                <w:color w:val="70AD47" w:themeColor="accent6"/>
                <w:sz w:val="18"/>
                <w:szCs w:val="20"/>
              </w:rPr>
              <w:t xml:space="preserve">Multiplication &amp; Division; </w:t>
            </w:r>
            <w:r w:rsidRPr="002C77B7">
              <w:rPr>
                <w:rFonts w:ascii="Twinkl Cursive Unlooped" w:hAnsi="Twinkl Cursive Unlooped"/>
                <w:b/>
                <w:color w:val="7030A0"/>
                <w:sz w:val="18"/>
                <w:szCs w:val="20"/>
              </w:rPr>
              <w:t>Fractions/decimals/%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  <w:t xml:space="preserve">Met objective </w:t>
            </w: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4"/>
              </w:rPr>
              <w:t>(must be met 3 times to achieve objective)</w:t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color w:val="2F5496" w:themeColor="accent5" w:themeShade="BF"/>
                <w:sz w:val="20"/>
              </w:rPr>
            </w:pPr>
            <w:r w:rsidRPr="002C77B7">
              <w:rPr>
                <w:rFonts w:ascii="Twinkl Cursive Unlooped" w:hAnsi="Twinkl Cursive Unlooped"/>
                <w:b/>
                <w:color w:val="2F5496" w:themeColor="accent5" w:themeShade="BF"/>
                <w:sz w:val="16"/>
              </w:rPr>
              <w:t>Date Achieved</w:t>
            </w:r>
          </w:p>
        </w:tc>
      </w:tr>
      <w:tr w:rsidR="002C77B7" w:rsidRPr="002C77B7" w:rsidTr="00793102">
        <w:trPr>
          <w:trHeight w:val="979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Order and compare numbers to at least 1,000,000 and determine the value of each digit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the value of the 6 in 681,927? Use &lt; &gt; = to compare 89 125 &amp; 98 512.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7F4F6CC" wp14:editId="5BAC993E">
                  <wp:extent cx="718820" cy="467360"/>
                  <wp:effectExtent l="0" t="0" r="508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Round any number up to 1,000,000 to the nearest 10, 100, 1000, 10,000 and 100,000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 xml:space="preserve"> e.g. Round 723,178 to the nearest hundred thousand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77FD504" wp14:editId="4E1BA6BC">
                  <wp:extent cx="718820" cy="467360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994"/>
        </w:trPr>
        <w:tc>
          <w:tcPr>
            <w:tcW w:w="3397" w:type="dxa"/>
            <w:shd w:val="clear" w:color="auto" w:fill="99CC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Interpret negative numbers in context, count forward and backwards with positive and negative whole numbers, including through zero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continue the sequence : -7  -14  -21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5D8618D" wp14:editId="29231D3D">
                  <wp:extent cx="718820" cy="467360"/>
                  <wp:effectExtent l="0" t="0" r="508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FFE89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numbers mentally with increasingly large numbers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12,463 – 2300?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3257DC8" wp14:editId="10574C95">
                  <wp:extent cx="718820" cy="467360"/>
                  <wp:effectExtent l="0" t="0" r="508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97"/>
        </w:trPr>
        <w:tc>
          <w:tcPr>
            <w:tcW w:w="3397" w:type="dxa"/>
            <w:shd w:val="clear" w:color="auto" w:fill="B9D4ED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Recall prime numbers up to 19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down all the prime numbers up to 10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021AB54" wp14:editId="26B655A9">
                  <wp:extent cx="718820" cy="467360"/>
                  <wp:effectExtent l="0" t="0" r="508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B6DF8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numbers up to 12 squared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write two square numbers between 5 and 20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3C010B50" wp14:editId="0F1BD8E7">
                  <wp:extent cx="718820" cy="467360"/>
                  <wp:effectExtent l="0" t="0" r="508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59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Know all times tables to 12 x 12 and corresponding divisions.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3A5CCB6B" wp14:editId="14F495E0">
                  <wp:extent cx="718820" cy="467360"/>
                  <wp:effectExtent l="0" t="0" r="508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square roots up to the root of 144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square root of 36?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0626693A" wp14:editId="0A9F880D">
                  <wp:extent cx="718820" cy="467360"/>
                  <wp:effectExtent l="0" t="0" r="508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92" cy="49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785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32.4 x 10?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533141F" wp14:editId="3397A1FC">
                  <wp:extent cx="718820" cy="467360"/>
                  <wp:effectExtent l="0" t="0" r="508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Recognise and use cube numbers up to 5 cubed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 What are the cubed numbers between 8 and 125?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5B2E0747" wp14:editId="0FDA1A9E">
                  <wp:extent cx="718820" cy="467360"/>
                  <wp:effectExtent l="0" t="0" r="508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1086"/>
        </w:trPr>
        <w:tc>
          <w:tcPr>
            <w:tcW w:w="3397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35.6 x 100?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3D3BE17C" wp14:editId="3D4633D4">
                  <wp:extent cx="718820" cy="467360"/>
                  <wp:effectExtent l="0" t="0" r="508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>Double and halve three-digit numbers</w:t>
            </w:r>
          </w:p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double 386?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493F276E" wp14:editId="16D87184">
                  <wp:extent cx="718820" cy="467360"/>
                  <wp:effectExtent l="0" t="0" r="508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534"/>
        </w:trPr>
        <w:tc>
          <w:tcPr>
            <w:tcW w:w="3397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Multiply and divide whole numbers and those involving decimals by 1000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134.6 x 1000?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0887A488" wp14:editId="56BFA522">
                  <wp:extent cx="718820" cy="467360"/>
                  <wp:effectExtent l="0" t="0" r="508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99FF99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Double and halve decimals (1dp) to 10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half of 8.4?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112EFE3E" wp14:editId="52DC51C9">
                  <wp:extent cx="718820" cy="467360"/>
                  <wp:effectExtent l="0" t="0" r="508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676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Compare and order fractions whose denominators are all multiples of the same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Enter the correct sign between the fractions (&lt; &gt; or =) 7/8        12/16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693A6DE0" wp14:editId="01960CC3">
                  <wp:extent cx="718820" cy="467360"/>
                  <wp:effectExtent l="0" t="0" r="508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AFF098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b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Round decimals with two decimal places to the nearest whole number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Round 4.67 to the nearest whole number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747434E8" wp14:editId="291E9E99">
                  <wp:extent cx="718820" cy="467360"/>
                  <wp:effectExtent l="0" t="0" r="508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Read and write decimal numbers as fractions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0.71 as a fraction.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6B70B68" wp14:editId="073D54A0">
                  <wp:extent cx="718820" cy="467360"/>
                  <wp:effectExtent l="0" t="0" r="508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Add and subtract fractions with the same denominator and denominators that are multiples of the same number where the answer is within 1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What is 1/6 + 2/3?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  <w:r w:rsidRPr="002C77B7">
              <w:rPr>
                <w:rFonts w:ascii="Twinkl Cursive Unlooped" w:hAnsi="Twinkl Cursive Unlooped"/>
                <w:noProof/>
                <w:sz w:val="20"/>
                <w:lang w:eastAsia="en-GB"/>
              </w:rPr>
              <w:drawing>
                <wp:inline distT="0" distB="0" distL="0" distR="0" wp14:anchorId="56E4284F" wp14:editId="09EB42A8">
                  <wp:extent cx="718820" cy="467360"/>
                  <wp:effectExtent l="0" t="0" r="508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2C77B7" w:rsidRPr="002C77B7" w:rsidTr="00793102">
        <w:trPr>
          <w:trHeight w:val="441"/>
        </w:trPr>
        <w:tc>
          <w:tcPr>
            <w:tcW w:w="3397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Write percentages as a fraction with a of denominator 100, and as a decimal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48% as a fraction &amp; decimal</w:t>
            </w:r>
          </w:p>
        </w:tc>
        <w:tc>
          <w:tcPr>
            <w:tcW w:w="1321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168E659" wp14:editId="5059AA77">
                  <wp:extent cx="718820" cy="467360"/>
                  <wp:effectExtent l="0" t="0" r="5080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C99FF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18"/>
                <w:szCs w:val="20"/>
              </w:rPr>
            </w:pPr>
            <w:r w:rsidRPr="002C77B7">
              <w:rPr>
                <w:rFonts w:ascii="Twinkl Cursive Unlooped" w:hAnsi="Twinkl Cursive Unlooped"/>
                <w:sz w:val="18"/>
                <w:szCs w:val="20"/>
              </w:rPr>
              <w:t xml:space="preserve">Know percentage and decimal equivalents of ½, ¼ , 1/5, 2/5 , 3/5, and those fractions with a denominator of a multiple of 10 or 25 </w:t>
            </w:r>
            <w:r w:rsidRPr="002C77B7">
              <w:rPr>
                <w:rFonts w:ascii="Twinkl Cursive Unlooped" w:hAnsi="Twinkl Cursive Unlooped"/>
                <w:b/>
                <w:sz w:val="18"/>
                <w:szCs w:val="20"/>
              </w:rPr>
              <w:t>e.g. express 9/30 as a decimal &amp; %</w:t>
            </w:r>
          </w:p>
        </w:tc>
        <w:tc>
          <w:tcPr>
            <w:tcW w:w="14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noProof/>
                <w:sz w:val="20"/>
                <w:lang w:eastAsia="en-GB"/>
              </w:rPr>
            </w:pPr>
            <w:r w:rsidRPr="002C77B7">
              <w:rPr>
                <w:rFonts w:ascii="Twinkl Cursive Unlooped" w:hAnsi="Twinkl Cursive Unlooped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AED71AC" wp14:editId="222E902E">
                  <wp:extent cx="718820" cy="467360"/>
                  <wp:effectExtent l="0" t="0" r="508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85" cy="4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2C77B7" w:rsidRPr="002C77B7" w:rsidRDefault="002C77B7" w:rsidP="00793102">
            <w:pPr>
              <w:rPr>
                <w:rFonts w:ascii="Twinkl Cursive Unlooped" w:hAnsi="Twinkl Cursive Unlooped"/>
                <w:sz w:val="20"/>
              </w:rPr>
            </w:pPr>
          </w:p>
        </w:tc>
      </w:tr>
    </w:tbl>
    <w:p w:rsidR="00604052" w:rsidRPr="002C77B7" w:rsidRDefault="00604052">
      <w:pPr>
        <w:rPr>
          <w:rFonts w:ascii="Twinkl Cursive Unlooped" w:hAnsi="Twinkl Cursive Unlooped"/>
          <w:sz w:val="20"/>
        </w:rPr>
      </w:pPr>
    </w:p>
    <w:sectPr w:rsidR="00604052" w:rsidRPr="002C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7"/>
    <w:rsid w:val="00245243"/>
    <w:rsid w:val="002C77B7"/>
    <w:rsid w:val="006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85D96-D666-40DE-83EE-64ECA50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Maisie Lancaster</cp:lastModifiedBy>
  <cp:revision>2</cp:revision>
  <cp:lastPrinted>2020-01-14T14:51:00Z</cp:lastPrinted>
  <dcterms:created xsi:type="dcterms:W3CDTF">2020-03-17T16:13:00Z</dcterms:created>
  <dcterms:modified xsi:type="dcterms:W3CDTF">2020-03-17T16:13:00Z</dcterms:modified>
</cp:coreProperties>
</file>